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0A2777" w:rsidRPr="000A2777" w:rsidTr="000A2777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A2777" w:rsidRPr="000A2777" w:rsidRDefault="000A2777" w:rsidP="000A2777">
            <w:pPr>
              <w:keepNext/>
              <w:widowControl w:val="0"/>
              <w:suppressAutoHyphens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РЕСПУБЛИКА АДЫГЕЯ</w:t>
            </w:r>
          </w:p>
          <w:p w:rsidR="000A2777" w:rsidRPr="000A2777" w:rsidRDefault="000A2777" w:rsidP="000A2777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Совет народных депутатов</w:t>
            </w:r>
          </w:p>
          <w:p w:rsidR="000A2777" w:rsidRPr="000A2777" w:rsidRDefault="000A2777" w:rsidP="000A2777">
            <w:pPr>
              <w:widowControl w:val="0"/>
              <w:suppressAutoHyphens/>
              <w:spacing w:after="0" w:line="20" w:lineRule="atLeast"/>
              <w:ind w:hanging="7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Муниципального образования</w:t>
            </w:r>
          </w:p>
          <w:p w:rsidR="000A2777" w:rsidRPr="000A2777" w:rsidRDefault="000A2777" w:rsidP="000A2777">
            <w:pPr>
              <w:keepNext/>
              <w:widowControl w:val="0"/>
              <w:suppressAutoHyphens/>
              <w:spacing w:after="0" w:line="20" w:lineRule="atLeast"/>
              <w:ind w:firstLine="130"/>
              <w:jc w:val="center"/>
              <w:outlineLvl w:val="1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«</w:t>
            </w:r>
            <w:proofErr w:type="spellStart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Мамхегское</w:t>
            </w:r>
            <w:proofErr w:type="spellEnd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сельское поселение»</w:t>
            </w:r>
          </w:p>
          <w:p w:rsidR="000A2777" w:rsidRPr="000A2777" w:rsidRDefault="000A2777" w:rsidP="000A2777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385440, а. </w:t>
            </w:r>
            <w:proofErr w:type="spellStart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Мамхег</w:t>
            </w:r>
            <w:proofErr w:type="spellEnd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, </w:t>
            </w:r>
          </w:p>
          <w:p w:rsidR="000A2777" w:rsidRPr="000A2777" w:rsidRDefault="000A2777" w:rsidP="000A2777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proofErr w:type="spellStart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ул</w:t>
            </w:r>
            <w:proofErr w:type="gramStart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.С</w:t>
            </w:r>
            <w:proofErr w:type="gramEnd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оветская</w:t>
            </w:r>
            <w:proofErr w:type="spellEnd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 54а</w:t>
            </w:r>
          </w:p>
          <w:p w:rsidR="000A2777" w:rsidRPr="000A2777" w:rsidRDefault="000A2777" w:rsidP="000A2777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2777" w:rsidRPr="000A2777" w:rsidRDefault="000A2777" w:rsidP="000A277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SimSun" w:hAnsi="Times New Roman" w:cs="Mangal"/>
                <w:b/>
                <w:kern w:val="2"/>
                <w:sz w:val="32"/>
                <w:szCs w:val="24"/>
                <w:lang w:eastAsia="hi-IN" w:bidi="hi-IN"/>
              </w:rPr>
            </w:pPr>
            <w:r w:rsidRPr="000A2777">
              <w:rPr>
                <w:rFonts w:ascii="Times New Roman" w:eastAsia="SimSun" w:hAnsi="Times New Roman" w:cs="Mangal"/>
                <w:b/>
                <w:noProof/>
                <w:kern w:val="2"/>
                <w:sz w:val="32"/>
                <w:szCs w:val="24"/>
                <w:lang w:eastAsia="ru-RU"/>
              </w:rPr>
              <w:drawing>
                <wp:inline distT="0" distB="0" distL="0" distR="0" wp14:anchorId="0085E2B9" wp14:editId="01A45AB9">
                  <wp:extent cx="933450" cy="885825"/>
                  <wp:effectExtent l="0" t="0" r="0" b="9525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2777" w:rsidRPr="000A2777" w:rsidRDefault="000A2777" w:rsidP="000A2777">
            <w:pPr>
              <w:keepNext/>
              <w:widowControl w:val="0"/>
              <w:suppressAutoHyphens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АДЫГЭ РЕСПУБЛИК</w:t>
            </w:r>
          </w:p>
          <w:p w:rsidR="000A2777" w:rsidRPr="000A2777" w:rsidRDefault="000A2777" w:rsidP="000A277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proofErr w:type="spellStart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Мамхыгъэ</w:t>
            </w:r>
            <w:proofErr w:type="spellEnd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 </w:t>
            </w:r>
            <w:proofErr w:type="spellStart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муниципальнэ</w:t>
            </w:r>
            <w:proofErr w:type="spellEnd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къоджэ</w:t>
            </w:r>
            <w:proofErr w:type="spellEnd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псэуп</w:t>
            </w:r>
            <w:proofErr w:type="spellEnd"/>
            <w:proofErr w:type="gramStart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proofErr w:type="gramEnd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э ч</w:t>
            </w:r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proofErr w:type="spellStart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ып</w:t>
            </w:r>
            <w:proofErr w:type="spellEnd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эм </w:t>
            </w:r>
            <w:proofErr w:type="spellStart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изэхэщап</w:t>
            </w:r>
            <w:proofErr w:type="spellEnd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э </w:t>
            </w:r>
            <w:proofErr w:type="spellStart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янароднэ</w:t>
            </w:r>
            <w:proofErr w:type="spellEnd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депутатхэм</w:t>
            </w:r>
            <w:proofErr w:type="spellEnd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я Совет</w:t>
            </w:r>
          </w:p>
          <w:p w:rsidR="000A2777" w:rsidRPr="000A2777" w:rsidRDefault="000A2777" w:rsidP="000A277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385440, </w:t>
            </w:r>
            <w:proofErr w:type="spellStart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къ</w:t>
            </w:r>
            <w:proofErr w:type="spellEnd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. </w:t>
            </w:r>
            <w:proofErr w:type="spellStart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Мамхыгъ</w:t>
            </w:r>
            <w:proofErr w:type="spellEnd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</w:t>
            </w:r>
          </w:p>
          <w:p w:rsidR="000A2777" w:rsidRPr="000A2777" w:rsidRDefault="000A2777" w:rsidP="000A277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ур</w:t>
            </w:r>
            <w:proofErr w:type="spellEnd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. </w:t>
            </w:r>
            <w:proofErr w:type="spellStart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Советскэм</w:t>
            </w:r>
            <w:proofErr w:type="spellEnd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 </w:t>
            </w:r>
            <w:proofErr w:type="spellStart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ыц</w:t>
            </w:r>
            <w:proofErr w:type="spellEnd"/>
            <w:proofErr w:type="gramStart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val="en-US" w:eastAsia="hi-IN" w:bidi="hi-IN"/>
              </w:rPr>
              <w:t>I</w:t>
            </w:r>
            <w:proofErr w:type="gramEnd"/>
            <w:r w:rsidRPr="000A277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 54а</w:t>
            </w:r>
          </w:p>
        </w:tc>
      </w:tr>
    </w:tbl>
    <w:p w:rsidR="000A2777" w:rsidRPr="000A2777" w:rsidRDefault="000A2777" w:rsidP="000A2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777" w:rsidRDefault="000A2777" w:rsidP="000A2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A2777" w:rsidRPr="000A2777" w:rsidRDefault="000A2777" w:rsidP="000A2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777" w:rsidRDefault="000A2777" w:rsidP="000A2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11 июля</w:t>
      </w:r>
      <w:r w:rsidRPr="000A2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 года </w:t>
      </w:r>
      <w:r w:rsidRPr="000A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№97</w:t>
      </w:r>
    </w:p>
    <w:p w:rsidR="000A2777" w:rsidRPr="000A2777" w:rsidRDefault="000A2777" w:rsidP="000A2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A2777" w:rsidRDefault="000A2777" w:rsidP="000A2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</w:t>
      </w:r>
      <w:proofErr w:type="spellStart"/>
      <w:r w:rsidRPr="000A2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</w:p>
    <w:p w:rsidR="000A2777" w:rsidRDefault="000A2777" w:rsidP="000A2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777" w:rsidRDefault="000A2777" w:rsidP="000A2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2777">
        <w:rPr>
          <w:rFonts w:ascii="Times New Roman" w:eastAsia="Times New Roman" w:hAnsi="Times New Roman" w:cs="Times New Roman"/>
          <w:lang w:eastAsia="ru-RU"/>
        </w:rPr>
        <w:t xml:space="preserve"> «О внесении изменений и дополнений в Устав </w:t>
      </w:r>
    </w:p>
    <w:p w:rsidR="000A2777" w:rsidRDefault="000A2777" w:rsidP="000A2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2777">
        <w:rPr>
          <w:rFonts w:ascii="Times New Roman" w:eastAsia="Times New Roman" w:hAnsi="Times New Roman" w:cs="Times New Roman"/>
          <w:lang w:eastAsia="ru-RU"/>
        </w:rPr>
        <w:t>муниципального образования «</w:t>
      </w:r>
      <w:proofErr w:type="spellStart"/>
      <w:r w:rsidRPr="000A2777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0A2777">
        <w:rPr>
          <w:rFonts w:ascii="Times New Roman" w:eastAsia="Times New Roman" w:hAnsi="Times New Roman" w:cs="Times New Roman"/>
          <w:lang w:eastAsia="ru-RU"/>
        </w:rPr>
        <w:t xml:space="preserve"> сельское поселение» </w:t>
      </w:r>
    </w:p>
    <w:p w:rsidR="000A2777" w:rsidRPr="000A2777" w:rsidRDefault="000A2777" w:rsidP="000A2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777" w:rsidRPr="000A2777" w:rsidRDefault="000A2777" w:rsidP="000A2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Устава муниципального образования «</w:t>
      </w:r>
      <w:proofErr w:type="spellStart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соответствие с действующим законодательством Российской Федерации, руководствуясь статьей 44 </w:t>
      </w:r>
      <w:r w:rsidRPr="000A27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 </w:t>
      </w:r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0A2777" w:rsidRPr="000A2777" w:rsidRDefault="000A2777" w:rsidP="000A2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777" w:rsidRPr="000A2777" w:rsidRDefault="000A2777" w:rsidP="000A2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A2777" w:rsidRPr="000A2777" w:rsidRDefault="000A2777" w:rsidP="000A2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A2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 и дополнения в Устав муниципального образования «</w:t>
      </w:r>
      <w:proofErr w:type="spellStart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поселение»:</w:t>
      </w:r>
    </w:p>
    <w:p w:rsidR="000A2777" w:rsidRPr="000A2777" w:rsidRDefault="000A2777" w:rsidP="000A2777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777" w:rsidRPr="000A2777" w:rsidRDefault="000A2777" w:rsidP="000A277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части 3 статьи 21.</w:t>
      </w:r>
      <w:r w:rsidRPr="000A2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 «с правом решающего голоса» -  исключить.</w:t>
      </w:r>
    </w:p>
    <w:p w:rsidR="000A2777" w:rsidRPr="000A2777" w:rsidRDefault="000A2777" w:rsidP="000A2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A2777" w:rsidRPr="000A2777" w:rsidRDefault="000A2777" w:rsidP="000A277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Статью 24. дополнить частью 13</w:t>
      </w:r>
      <w:r w:rsidRPr="000A2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 </w:t>
      </w:r>
    </w:p>
    <w:p w:rsidR="000A2777" w:rsidRPr="000A2777" w:rsidRDefault="000A2777" w:rsidP="000A2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>«13</w:t>
      </w:r>
      <w:proofErr w:type="gramStart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МО «</w:t>
      </w:r>
      <w:proofErr w:type="spellStart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за исключением полномочии председателя Совета народных депутатов который исполняет заместитель председателя Совета народных депутатов муниципального образования, определяемые в </w:t>
      </w:r>
      <w:proofErr w:type="gramStart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уставом муниципального образования.»</w:t>
      </w:r>
    </w:p>
    <w:p w:rsidR="000A2777" w:rsidRPr="000A2777" w:rsidRDefault="000A2777" w:rsidP="000A2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777" w:rsidRPr="000A2777" w:rsidRDefault="000A2777" w:rsidP="000A277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статье 33:</w:t>
      </w:r>
    </w:p>
    <w:p w:rsidR="000A2777" w:rsidRPr="000A2777" w:rsidRDefault="000A2777" w:rsidP="000A2777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2777" w:rsidRPr="000A2777" w:rsidRDefault="000A2777" w:rsidP="000A2777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2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часть 2. </w:t>
      </w:r>
      <w:r w:rsidRPr="000A2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дополнить вторым предложением следующего содержания:</w:t>
      </w:r>
    </w:p>
    <w:p w:rsidR="000A2777" w:rsidRPr="000A2777" w:rsidRDefault="000A2777" w:rsidP="000A2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</w:t>
      </w:r>
      <w:hyperlink r:id="rId7" w:history="1">
        <w:r w:rsidRPr="000A2777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Конституции</w:t>
        </w:r>
      </w:hyperlink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федеральных законов, конституции (устава) или законов Республики Адыгея в целях приведения данного устава</w:t>
      </w:r>
      <w:proofErr w:type="gramEnd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этими нормативными правовыми актами</w:t>
      </w:r>
      <w:proofErr w:type="gramStart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0A2777" w:rsidRPr="000A2777" w:rsidRDefault="000A2777" w:rsidP="000A2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777" w:rsidRPr="000A2777" w:rsidRDefault="000A2777" w:rsidP="000A27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 часть 4</w:t>
      </w:r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</w:t>
      </w:r>
    </w:p>
    <w:p w:rsidR="000A2777" w:rsidRPr="000A2777" w:rsidRDefault="000A2777" w:rsidP="000A2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 Устав муниципального образования,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</w:t>
      </w:r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власти в сфере регистрации уставов муниципальных образований в порядке, установленном  Федеральным законом от 21 июля 2005 года №97-ФЗ «О государственной регистрации уставов муниципальных образований».</w:t>
      </w:r>
    </w:p>
    <w:p w:rsidR="000A2777" w:rsidRPr="000A2777" w:rsidRDefault="000A2777" w:rsidP="000A2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государственной регистрации устава муниципального образования, муниципального правового акта о внесении изменений и дополнений в устав муниципального образования могут быть:</w:t>
      </w:r>
    </w:p>
    <w:p w:rsidR="000A2777" w:rsidRPr="000A2777" w:rsidRDefault="000A2777" w:rsidP="000A2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противоречие устава, муниципального правового акта о внесении изменений и дополнений в устав </w:t>
      </w:r>
      <w:hyperlink r:id="rId8" w:history="1">
        <w:r w:rsidRPr="000A2777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Конституции</w:t>
        </w:r>
      </w:hyperlink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законам, принимаемым в соответствии с ними конституциям (уставам) и законам Республики Адыгея;</w:t>
      </w:r>
    </w:p>
    <w:p w:rsidR="000A2777" w:rsidRPr="000A2777" w:rsidRDefault="000A2777" w:rsidP="000A2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40602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установленного настоящим Федеральным законом порядка принятия устава, муниципального правового акта о внесении изменений и дополнений в устав;</w:t>
      </w:r>
    </w:p>
    <w:bookmarkEnd w:id="1"/>
    <w:p w:rsidR="000A2777" w:rsidRPr="000A2777" w:rsidRDefault="000A2777" w:rsidP="000A2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наличие в уставе, муниципальном правовом акте о внесении изменений и дополнений в устав </w:t>
      </w:r>
      <w:proofErr w:type="spellStart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</w:t>
      </w:r>
      <w:proofErr w:type="gramStart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0A2777" w:rsidRPr="000A2777" w:rsidRDefault="000A2777" w:rsidP="000A2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777" w:rsidRPr="000A2777" w:rsidRDefault="000A2777" w:rsidP="000A2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дополнить частями 7 и 8 </w:t>
      </w:r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0A2777" w:rsidRPr="000A2777" w:rsidRDefault="000A2777" w:rsidP="000A2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«7. </w:t>
      </w:r>
      <w:proofErr w:type="gramStart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государственной регистрации устава муниципального образования, муниципального правового акта о внесении изменений и дополнений в устав муниципального образования, а также нарушение установленных сроков государственной регистрации устава муниципального образования,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 сфере регистрации уставов муниципальных</w:t>
      </w:r>
      <w:proofErr w:type="gramEnd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образований, а также в судебном порядке</w:t>
      </w:r>
      <w:proofErr w:type="gramStart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0A2777" w:rsidRPr="000A2777" w:rsidRDefault="000A2777" w:rsidP="000A2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«8. Приведение устава муниципального образования в соответствие с федеральным законом, законом Республики Адыгея осуществляется в установленный этими законодательными актами срок. В случае</w:t>
      </w:r>
      <w:proofErr w:type="gramStart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федеральным законом, законом Республики Адыгея указанный срок не установлен, срок приведения устава муниципального образования в соответствие с федеральным законом, законом Республики Адыгея определяется с учетом даты вступления в силу соответствующего федерального закона, закона Республики Адыгея,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0A2777" w:rsidRPr="000A2777" w:rsidRDefault="000A2777" w:rsidP="000A2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777" w:rsidRPr="000A2777" w:rsidRDefault="000A2777" w:rsidP="000A277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 2 части 1 статьи 51  </w:t>
      </w:r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0A2777" w:rsidRPr="000A2777" w:rsidRDefault="000A2777" w:rsidP="000A2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>«2)</w:t>
      </w:r>
      <w:r w:rsidRPr="000A2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совершения Главой муниципального образования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использования межбюджетных трансферов, имеющих целевое назначение, бюджетных кредитов, нарушение условий предоставления межбюджетных трансферов</w:t>
      </w:r>
      <w:proofErr w:type="gramEnd"/>
      <w:r w:rsidRPr="000A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бюджетных кредитов, полученных из федерального или республиканского бюджета, если это установлено соответствующим судом, а Глава муниципального образования не принял в пределах своих полномочий мер по исполнению решения суда</w:t>
      </w:r>
      <w:proofErr w:type="gramStart"/>
      <w:r w:rsidRPr="000A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0A2777" w:rsidRPr="000A2777" w:rsidRDefault="000A2777" w:rsidP="000A2777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777" w:rsidRPr="000A2777" w:rsidRDefault="000A2777" w:rsidP="000A2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A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0A2777" w:rsidRPr="000A2777" w:rsidRDefault="000A2777" w:rsidP="000A2777">
      <w:pPr>
        <w:spacing w:after="120" w:line="240" w:lineRule="auto"/>
        <w:ind w:firstLine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0A2777" w:rsidRPr="000A2777" w:rsidRDefault="000A2777" w:rsidP="000A2777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lang w:eastAsia="ru-RU"/>
        </w:rPr>
      </w:pPr>
      <w:r w:rsidRPr="000A2777">
        <w:rPr>
          <w:rFonts w:ascii="Times New Roman" w:eastAsia="Times New Roman" w:hAnsi="Times New Roman" w:cs="Times New Roman"/>
          <w:lang w:eastAsia="ru-RU"/>
        </w:rPr>
        <w:t xml:space="preserve">Глава муниципального образования </w:t>
      </w:r>
    </w:p>
    <w:p w:rsidR="000A2777" w:rsidRPr="000A2777" w:rsidRDefault="000A2777" w:rsidP="000A2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2777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0A2777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0A2777">
        <w:rPr>
          <w:rFonts w:ascii="Times New Roman" w:eastAsia="Times New Roman" w:hAnsi="Times New Roman" w:cs="Times New Roman"/>
          <w:lang w:eastAsia="ru-RU"/>
        </w:rPr>
        <w:t xml:space="preserve"> сельское поселение»                            </w:t>
      </w:r>
      <w:r w:rsidRPr="000A277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Р.А. </w:t>
      </w:r>
      <w:proofErr w:type="spellStart"/>
      <w:r w:rsidRPr="000A2777">
        <w:rPr>
          <w:rFonts w:ascii="Times New Roman" w:eastAsia="Times New Roman" w:hAnsi="Times New Roman" w:cs="Times New Roman"/>
          <w:lang w:eastAsia="ru-RU"/>
        </w:rPr>
        <w:t>Тахумов</w:t>
      </w:r>
      <w:proofErr w:type="spellEnd"/>
      <w:r w:rsidRPr="000A2777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0A2777" w:rsidRPr="000A2777" w:rsidRDefault="000A2777" w:rsidP="000A2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5043" w:rsidRDefault="00E75043" w:rsidP="000A2777"/>
    <w:sectPr w:rsidR="00E75043" w:rsidSect="000A2777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11FA"/>
    <w:multiLevelType w:val="multilevel"/>
    <w:tmpl w:val="48929F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>
    <w:nsid w:val="78047D44"/>
    <w:multiLevelType w:val="multilevel"/>
    <w:tmpl w:val="55EEE0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1D"/>
    <w:rsid w:val="000A2777"/>
    <w:rsid w:val="001E301D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030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940</Words>
  <Characters>5362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2017-07-12T06:44:00Z</dcterms:created>
  <dcterms:modified xsi:type="dcterms:W3CDTF">2017-07-12T06:47:00Z</dcterms:modified>
</cp:coreProperties>
</file>