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8C551C" w:rsidRPr="008C551C" w:rsidTr="000316CF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551C" w:rsidRPr="008C551C" w:rsidRDefault="008C551C" w:rsidP="008C551C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8C551C" w:rsidRPr="008C551C" w:rsidRDefault="008C551C" w:rsidP="008C551C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8C551C" w:rsidRPr="008C551C" w:rsidRDefault="008C551C" w:rsidP="008C551C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8C551C" w:rsidRPr="008C551C" w:rsidRDefault="008C551C" w:rsidP="008C551C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8C551C" w:rsidRPr="008C551C" w:rsidRDefault="008C551C" w:rsidP="008C551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8C551C" w:rsidRPr="008C551C" w:rsidRDefault="008C551C" w:rsidP="008C551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  <w:p w:rsidR="008C551C" w:rsidRPr="008C551C" w:rsidRDefault="008C551C" w:rsidP="008C551C">
            <w:pPr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551C" w:rsidRPr="008C551C" w:rsidRDefault="008C551C" w:rsidP="008C551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0755166C" wp14:editId="6649E20F">
                  <wp:extent cx="925195" cy="8877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551C" w:rsidRPr="008C551C" w:rsidRDefault="008C551C" w:rsidP="008C551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8C551C" w:rsidRPr="008C551C" w:rsidRDefault="008C551C" w:rsidP="008C551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8C551C" w:rsidRPr="008C551C" w:rsidRDefault="008C551C" w:rsidP="008C551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8C551C" w:rsidRPr="008C551C" w:rsidRDefault="008C551C" w:rsidP="008C551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8C551C" w:rsidRPr="008C551C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8C551C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C551C" w:rsidRPr="008C551C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8C551C" w:rsidRPr="008C551C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8C551C" w:rsidRPr="008C551C" w:rsidRDefault="008C551C" w:rsidP="008C551C">
      <w:pPr>
        <w:spacing w:after="0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</w:p>
    <w:p w:rsidR="008C551C" w:rsidRPr="008C551C" w:rsidRDefault="008C551C" w:rsidP="008C55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</w:t>
      </w: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9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09.01. 2023г. № 31   </w:t>
      </w: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амхег</w:t>
      </w:r>
      <w:proofErr w:type="spellEnd"/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8C551C" w:rsidRPr="008C551C" w:rsidRDefault="008C551C" w:rsidP="008C551C">
      <w:pPr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51C" w:rsidRPr="008C551C" w:rsidRDefault="008C551C" w:rsidP="008C5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отчете  Главы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</w:p>
    <w:p w:rsidR="008C551C" w:rsidRPr="008C551C" w:rsidRDefault="008C551C" w:rsidP="008C5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за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:rsidR="008C551C" w:rsidRPr="008C551C" w:rsidRDefault="008C551C" w:rsidP="008C551C">
      <w:pPr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C551C" w:rsidRPr="008C551C" w:rsidRDefault="008C551C" w:rsidP="008C551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 народных депутатов 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C551C" w:rsidRPr="008C551C" w:rsidRDefault="008C551C" w:rsidP="008C551C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C551C" w:rsidRPr="008C551C" w:rsidRDefault="008C551C" w:rsidP="008C55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Принять к сведению отчет главы муниципального образования  «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поселение» 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proofErr w:type="gramStart"/>
        <w:r w:rsidRPr="008C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</w:t>
        </w:r>
        <w:proofErr w:type="gramEnd"/>
        <w:r w:rsidRPr="008C551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тчет прилагается</w:t>
        </w:r>
      </w:hyperlink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51C" w:rsidRPr="008C551C" w:rsidRDefault="008C551C" w:rsidP="008C55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Поручить Главе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познакомить с отчётом о проделанной работе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население 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поселения. </w:t>
      </w: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настоящее решение.</w:t>
      </w:r>
    </w:p>
    <w:p w:rsidR="008C551C" w:rsidRPr="008C551C" w:rsidRDefault="008C551C" w:rsidP="008C5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8C551C" w:rsidRDefault="008C551C" w:rsidP="008C5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8C551C" w:rsidRDefault="008C551C" w:rsidP="008C5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8C551C" w:rsidRDefault="008C551C" w:rsidP="008C5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8C551C" w:rsidRDefault="008C551C" w:rsidP="008C551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Председатель Совета народных депутатов                                         </w:t>
      </w:r>
    </w:p>
    <w:p w:rsidR="008C551C" w:rsidRPr="008C551C" w:rsidRDefault="008C551C" w:rsidP="008C551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муниципального образования </w:t>
      </w:r>
    </w:p>
    <w:p w:rsidR="008C551C" w:rsidRPr="008C551C" w:rsidRDefault="008C551C" w:rsidP="008C551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«</w:t>
      </w:r>
      <w:proofErr w:type="spellStart"/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</w:t>
      </w:r>
      <w:proofErr w:type="spellEnd"/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сельское поселение»                                                      </w:t>
      </w:r>
      <w:proofErr w:type="spellStart"/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Б.К.Ашхамахов</w:t>
      </w:r>
      <w:proofErr w:type="spellEnd"/>
    </w:p>
    <w:p w:rsidR="008C551C" w:rsidRPr="008C551C" w:rsidRDefault="008C551C" w:rsidP="008C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8C551C" w:rsidRPr="008C551C" w:rsidRDefault="008C551C" w:rsidP="008C551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</w:p>
    <w:p w:rsidR="008C551C" w:rsidRPr="008C551C" w:rsidRDefault="008C551C" w:rsidP="008C551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8C551C" w:rsidRPr="008C551C" w:rsidRDefault="008C551C" w:rsidP="008C55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Глава муниципального образования</w:t>
      </w:r>
    </w:p>
    <w:p w:rsidR="008C551C" w:rsidRPr="008C551C" w:rsidRDefault="008C551C" w:rsidP="008C55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«</w:t>
      </w:r>
      <w:proofErr w:type="spellStart"/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Мамхегскоесельское</w:t>
      </w:r>
      <w:proofErr w:type="spellEnd"/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поселение» </w:t>
      </w: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</w:t>
      </w: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       </w:t>
      </w: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    Р.А. </w:t>
      </w:r>
      <w:proofErr w:type="spellStart"/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Тахумов</w:t>
      </w:r>
      <w:proofErr w:type="spellEnd"/>
    </w:p>
    <w:p w:rsidR="008C551C" w:rsidRPr="008C551C" w:rsidRDefault="008C551C" w:rsidP="008C551C">
      <w:pPr>
        <w:shd w:val="clear" w:color="auto" w:fill="FFFFFF"/>
        <w:tabs>
          <w:tab w:val="left" w:pos="7217"/>
        </w:tabs>
        <w:jc w:val="right"/>
        <w:rPr>
          <w:rFonts w:ascii="Calibri" w:eastAsia="Times New Roman" w:hAnsi="Calibri" w:cs="Arial"/>
          <w:sz w:val="28"/>
          <w:szCs w:val="28"/>
          <w:lang w:eastAsia="ru-RU"/>
        </w:rPr>
      </w:pPr>
      <w:r w:rsidRPr="008C551C">
        <w:rPr>
          <w:rFonts w:ascii="Calibri" w:eastAsia="Times New Roman" w:hAnsi="Calibri" w:cs="Arial"/>
          <w:sz w:val="28"/>
          <w:szCs w:val="28"/>
          <w:lang w:eastAsia="ru-RU"/>
        </w:rPr>
        <w:t xml:space="preserve">                                                                            </w:t>
      </w:r>
    </w:p>
    <w:p w:rsidR="008C551C" w:rsidRPr="008C551C" w:rsidRDefault="008C551C" w:rsidP="008C551C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1C" w:rsidRPr="008C551C" w:rsidRDefault="008C551C" w:rsidP="008C551C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C551C" w:rsidRPr="008C551C" w:rsidRDefault="008C551C" w:rsidP="008C551C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 решению СНД </w:t>
      </w:r>
    </w:p>
    <w:p w:rsidR="008C551C" w:rsidRPr="0009190F" w:rsidRDefault="008C551C" w:rsidP="008C551C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190F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09.01.2023г. №</w:t>
      </w:r>
      <w:r w:rsid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51C" w:rsidRPr="008C551C" w:rsidRDefault="008C551C" w:rsidP="008C55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депутаты и работники администрации!</w:t>
      </w:r>
    </w:p>
    <w:p w:rsidR="008C551C" w:rsidRPr="008C551C" w:rsidRDefault="008C551C" w:rsidP="008C551C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здесь все вместе для того, чтобы подвести итоги проделанной работы в ушедшем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обсудить задачи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C551C" w:rsidRPr="008C551C" w:rsidRDefault="008C551C" w:rsidP="008C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Республиканскими  правовыми актами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551C" w:rsidRPr="008C551C" w:rsidRDefault="008C551C" w:rsidP="008C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всего: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исполнение бюджета поселения;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благоустройство территорий населенного пункта, развитие инфраструктуры, обеспечение жизнедеятельности поселения;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8C551C" w:rsidRPr="008C551C" w:rsidRDefault="008C551C" w:rsidP="008C55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51C" w:rsidRPr="008C551C" w:rsidRDefault="008C551C" w:rsidP="008C5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 по благоустройству  территорий и 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proofErr w:type="gram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нужная информация размещается в районной газете «Заря».</w:t>
      </w:r>
    </w:p>
    <w:p w:rsidR="008C551C" w:rsidRPr="008C551C" w:rsidRDefault="008C551C" w:rsidP="008C55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1C" w:rsidRPr="008C551C" w:rsidRDefault="008C551C" w:rsidP="008C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Администрации   сельского поселения</w:t>
      </w:r>
    </w:p>
    <w:p w:rsidR="008C551C" w:rsidRPr="008C551C" w:rsidRDefault="008C551C" w:rsidP="008C55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регламенту администрация  сельского поселения выдает справки и выписки 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proofErr w:type="gram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гражданам  выдано </w:t>
      </w:r>
      <w:r w:rsidR="00251223">
        <w:rPr>
          <w:rFonts w:ascii="Times New Roman" w:eastAsia="Times New Roman" w:hAnsi="Times New Roman" w:cs="Times New Roman"/>
          <w:sz w:val="28"/>
          <w:szCs w:val="28"/>
          <w:lang w:eastAsia="ru-RU"/>
        </w:rPr>
        <w:t>877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 льгот, детских пособий, получения «материнского капитала». </w:t>
      </w:r>
    </w:p>
    <w:p w:rsidR="008C551C" w:rsidRPr="008C551C" w:rsidRDefault="008C551C" w:rsidP="008C55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кредита на развитие сельского хозяйства 7 гражданам были выданы выписки из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</w:t>
      </w:r>
    </w:p>
    <w:p w:rsidR="008C551C" w:rsidRPr="008C551C" w:rsidRDefault="008C551C" w:rsidP="008C5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По запросам  правоохранительных органов  и других заинтересованных ведомств,  выдано </w:t>
      </w:r>
      <w:r w:rsidR="0025122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характеристик.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акты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</w:t>
      </w:r>
      <w:r w:rsidR="00251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Администрацией сельского поселения было принято </w:t>
      </w:r>
      <w:r w:rsidR="00A933C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постановления,</w:t>
      </w:r>
      <w:r w:rsidRPr="008C55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933C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по личному составу, </w:t>
      </w:r>
      <w:r w:rsidR="00A933C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C55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по основной деятельности.</w:t>
      </w:r>
      <w:r w:rsidRPr="008C55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 w:rsidR="00A9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8C5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заседаний СНД, на которых принято </w:t>
      </w:r>
      <w:r w:rsidR="00A9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C5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Решений, на основании которых администрация поселения осуществляет свою основную деятельность.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Социально-экономическое развитие  сельского поселения </w:t>
      </w:r>
    </w:p>
    <w:p w:rsidR="008C551C" w:rsidRPr="008C551C" w:rsidRDefault="008C551C" w:rsidP="008C5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Численность населения на 01.01.202</w:t>
      </w:r>
      <w:r w:rsidR="00251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202</w:t>
      </w:r>
      <w:r w:rsidR="00A93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C551C" w:rsidRPr="008C551C" w:rsidRDefault="008C551C" w:rsidP="008C5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 202</w:t>
      </w:r>
      <w:r w:rsidR="00A93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A93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родилось - 12 детей,  умерло  26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12"/>
        <w:gridCol w:w="2319"/>
        <w:gridCol w:w="992"/>
        <w:gridCol w:w="1257"/>
        <w:gridCol w:w="1239"/>
        <w:gridCol w:w="42"/>
        <w:gridCol w:w="1751"/>
        <w:gridCol w:w="1788"/>
      </w:tblGrid>
      <w:tr w:rsidR="008C551C" w:rsidRPr="008C551C" w:rsidTr="000316CF">
        <w:tc>
          <w:tcPr>
            <w:tcW w:w="512" w:type="dxa"/>
            <w:vMerge w:val="restart"/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9" w:type="dxa"/>
            <w:vMerge w:val="restart"/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Населенные пункты, входящие в состав поселения</w:t>
            </w:r>
          </w:p>
        </w:tc>
        <w:tc>
          <w:tcPr>
            <w:tcW w:w="992" w:type="dxa"/>
            <w:vMerge w:val="restart"/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чел.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8C551C" w:rsidRPr="008C551C" w:rsidTr="000316CF">
        <w:trPr>
          <w:trHeight w:val="1189"/>
        </w:trPr>
        <w:tc>
          <w:tcPr>
            <w:tcW w:w="0" w:type="auto"/>
            <w:vMerge/>
            <w:vAlign w:val="center"/>
            <w:hideMark/>
          </w:tcPr>
          <w:p w:rsidR="008C551C" w:rsidRPr="008C551C" w:rsidRDefault="008C551C" w:rsidP="008C551C">
            <w:pPr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551C" w:rsidRPr="008C551C" w:rsidRDefault="008C551C" w:rsidP="008C551C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551C" w:rsidRPr="008C551C" w:rsidRDefault="008C551C" w:rsidP="008C551C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57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Пенсионеров</w:t>
            </w:r>
          </w:p>
        </w:tc>
        <w:tc>
          <w:tcPr>
            <w:tcW w:w="1788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 6-летнего возраста</w:t>
            </w:r>
          </w:p>
        </w:tc>
      </w:tr>
      <w:tr w:rsidR="008C551C" w:rsidRPr="008C551C" w:rsidTr="000316CF">
        <w:tc>
          <w:tcPr>
            <w:tcW w:w="512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Мамхег</w:t>
            </w:r>
            <w:proofErr w:type="spellEnd"/>
          </w:p>
        </w:tc>
        <w:tc>
          <w:tcPr>
            <w:tcW w:w="992" w:type="dxa"/>
            <w:hideMark/>
          </w:tcPr>
          <w:p w:rsidR="008C551C" w:rsidRPr="008C551C" w:rsidRDefault="008C551C" w:rsidP="00B4181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4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7" w:type="dxa"/>
            <w:hideMark/>
          </w:tcPr>
          <w:p w:rsidR="008C551C" w:rsidRPr="008C551C" w:rsidRDefault="00E10EEA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1239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1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93" w:type="dxa"/>
            <w:gridSpan w:val="2"/>
            <w:hideMark/>
          </w:tcPr>
          <w:p w:rsidR="008C551C" w:rsidRPr="008C551C" w:rsidRDefault="00B41813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788" w:type="dxa"/>
            <w:hideMark/>
          </w:tcPr>
          <w:p w:rsidR="008C551C" w:rsidRPr="008C551C" w:rsidRDefault="00FB0E24" w:rsidP="008C551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C551C" w:rsidRPr="008C551C" w:rsidRDefault="008C551C" w:rsidP="008C55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сельского поселения проживает 548</w:t>
      </w: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</w:t>
      </w:r>
    </w:p>
    <w:p w:rsidR="008C551C" w:rsidRPr="008C551C" w:rsidRDefault="008C551C" w:rsidP="008C55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1C" w:rsidRPr="008C551C" w:rsidRDefault="00FB0E24" w:rsidP="008C55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 с детьми –298</w:t>
      </w:r>
    </w:p>
    <w:p w:rsidR="008C551C" w:rsidRPr="008C551C" w:rsidRDefault="00FB0E24" w:rsidP="008C55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них детей –460</w:t>
      </w:r>
    </w:p>
    <w:p w:rsidR="008C551C" w:rsidRPr="008C551C" w:rsidRDefault="00FB0E24" w:rsidP="008C551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 до 6 лет – 89</w:t>
      </w:r>
    </w:p>
    <w:p w:rsidR="008C551C" w:rsidRPr="008C551C" w:rsidRDefault="00FB0E24" w:rsidP="008C551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6 до 16 лет –297</w:t>
      </w:r>
    </w:p>
    <w:p w:rsidR="008C551C" w:rsidRPr="008C551C" w:rsidRDefault="00FB0E24" w:rsidP="008C551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16 до 18 лет –74</w:t>
      </w:r>
    </w:p>
    <w:p w:rsidR="008C551C" w:rsidRPr="003975C0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</w:t>
      </w:r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501 человек, из них:</w:t>
      </w:r>
    </w:p>
    <w:p w:rsidR="008C551C" w:rsidRPr="003975C0" w:rsidRDefault="008C551C" w:rsidP="008C551C">
      <w:pPr>
        <w:shd w:val="clear" w:color="auto" w:fill="FFFFFF"/>
        <w:tabs>
          <w:tab w:val="left" w:pos="8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 – офицера;</w:t>
      </w:r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51C" w:rsidRPr="003975C0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433- Солдатов и сержантов;</w:t>
      </w:r>
    </w:p>
    <w:p w:rsidR="008C551C" w:rsidRPr="003975C0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 w:rsidRPr="003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подлежащие призыву на военную службу – 55 человек; допризывников -13 человек.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 на основании  плана на 202</w:t>
      </w:r>
      <w:r w:rsidR="00B418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согласованного с военным комиссариатом по Красногвардейскому и Шовгеновскому районах. 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551C" w:rsidRPr="008C551C" w:rsidRDefault="008C551C" w:rsidP="008C5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8C551C" w:rsidRPr="008C551C" w:rsidRDefault="008C551C" w:rsidP="008C55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земель муниципального образования  сельского поселения в административных границах составляет 3339 га. Земельный фонд распределяется по категориям земель следующим образом:</w:t>
      </w:r>
    </w:p>
    <w:p w:rsidR="008C551C" w:rsidRPr="008C551C" w:rsidRDefault="008C551C" w:rsidP="008C5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2  .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Pr="008C5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 сельхоз. назначения -2202га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551C" w:rsidRPr="008C551C" w:rsidRDefault="008C551C" w:rsidP="008C5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</w:p>
    <w:p w:rsidR="008C551C" w:rsidRPr="008C551C" w:rsidRDefault="008C551C" w:rsidP="008C5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-Фонд перераспределение и аренда  265га.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Одногектарники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74га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Трехгектарники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1863га  = 621пай. х 3га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Лесопосадки-18га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Лес-66га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5 Пастбища и сенокос-663га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6Приусадебные участки-321га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огороды -264га, под постройками -57га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7.Под ручьями -4га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8.Под дорогами и прогонами -7.3га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9.Под площадями и улицами -51га 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10.Под постройками за пределами населенного пункта -6.21га </w:t>
      </w:r>
    </w:p>
    <w:p w:rsidR="008C551C" w:rsidRPr="008C551C" w:rsidRDefault="008C551C" w:rsidP="008C55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занимается ведением личного подсобного хозяйства на начало года в поселении 583 хозяйств,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421"/>
        <w:gridCol w:w="9093"/>
        <w:gridCol w:w="421"/>
      </w:tblGrid>
      <w:tr w:rsidR="008C551C" w:rsidRPr="008C551C" w:rsidTr="000316CF">
        <w:tc>
          <w:tcPr>
            <w:tcW w:w="236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14" w:type="dxa"/>
            <w:gridSpan w:val="2"/>
            <w:hideMark/>
          </w:tcPr>
          <w:tbl>
            <w:tblPr>
              <w:tblW w:w="9180" w:type="dxa"/>
              <w:tblInd w:w="108" w:type="dxa"/>
              <w:tblLook w:val="04A0" w:firstRow="1" w:lastRow="0" w:firstColumn="1" w:lastColumn="0" w:noHBand="0" w:noVBand="1"/>
            </w:tblPr>
            <w:tblGrid>
              <w:gridCol w:w="484"/>
              <w:gridCol w:w="1753"/>
              <w:gridCol w:w="1374"/>
              <w:gridCol w:w="2874"/>
              <w:gridCol w:w="2695"/>
            </w:tblGrid>
            <w:tr w:rsidR="008C551C" w:rsidRPr="008C551C" w:rsidTr="000316CF">
              <w:trPr>
                <w:trHeight w:val="477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FB0E24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01.01.2023</w:t>
                  </w:r>
                  <w:r w:rsidR="008C551C"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551C" w:rsidRPr="004809AC" w:rsidRDefault="00B41813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9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01.01.2024</w:t>
                  </w:r>
                  <w:r w:rsidR="008C551C" w:rsidRPr="004809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8C551C" w:rsidRPr="008C551C" w:rsidTr="000316CF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 КРС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B41813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551C" w:rsidRPr="003975C0" w:rsidRDefault="00047366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526</w:t>
                  </w:r>
                </w:p>
              </w:tc>
            </w:tr>
            <w:tr w:rsidR="008C551C" w:rsidRPr="008C551C" w:rsidTr="000316CF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 коров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B41813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551C" w:rsidRPr="00FF11D7" w:rsidRDefault="00047366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</w:tr>
            <w:tr w:rsidR="008C551C" w:rsidRPr="008C551C" w:rsidTr="000316CF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Овец и коз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B41813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875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551C" w:rsidRPr="00FF11D7" w:rsidRDefault="00047366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51245</w:t>
                  </w:r>
                </w:p>
              </w:tc>
            </w:tr>
            <w:tr w:rsidR="008C551C" w:rsidRPr="008C551C" w:rsidTr="000316CF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Свиней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551C" w:rsidRPr="00FF11D7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11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</w:t>
                  </w:r>
                </w:p>
              </w:tc>
            </w:tr>
            <w:tr w:rsidR="008C551C" w:rsidRPr="008C551C" w:rsidTr="000316CF">
              <w:trPr>
                <w:trHeight w:val="326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Птиц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B41813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11500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551C" w:rsidRPr="00FF11D7" w:rsidRDefault="00047366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12032</w:t>
                  </w:r>
                </w:p>
              </w:tc>
            </w:tr>
            <w:tr w:rsidR="008C551C" w:rsidRPr="008C551C" w:rsidTr="000316CF">
              <w:trPr>
                <w:trHeight w:val="447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8C551C" w:rsidRDefault="008C551C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Лошадей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C551C" w:rsidRPr="00FF11D7" w:rsidRDefault="00B41813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11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551C" w:rsidRPr="00FF11D7" w:rsidRDefault="00047366" w:rsidP="008C551C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8C551C" w:rsidRPr="008C551C" w:rsidTr="000316CF">
              <w:trPr>
                <w:gridAfter w:val="3"/>
                <w:wAfter w:w="6943" w:type="dxa"/>
                <w:trHeight w:val="1086"/>
              </w:trPr>
              <w:tc>
                <w:tcPr>
                  <w:tcW w:w="2237" w:type="dxa"/>
                  <w:gridSpan w:val="2"/>
                  <w:hideMark/>
                </w:tcPr>
                <w:p w:rsidR="008C551C" w:rsidRPr="008C551C" w:rsidRDefault="008C551C" w:rsidP="008C551C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i/>
                      <w:kern w:val="2"/>
                      <w:sz w:val="28"/>
                      <w:szCs w:val="28"/>
                      <w:lang w:eastAsia="hi-IN" w:bidi="hi-IN"/>
                    </w:rPr>
                  </w:pPr>
                  <w:r w:rsidRPr="008C551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1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551C" w:rsidRPr="008C551C" w:rsidTr="00F17775">
        <w:trPr>
          <w:gridAfter w:val="2"/>
          <w:wAfter w:w="9514" w:type="dxa"/>
        </w:trPr>
        <w:tc>
          <w:tcPr>
            <w:tcW w:w="236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8C55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" w:type="dxa"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C551C" w:rsidRPr="008C551C" w:rsidTr="000316CF">
        <w:trPr>
          <w:gridAfter w:val="2"/>
          <w:wAfter w:w="9514" w:type="dxa"/>
        </w:trPr>
        <w:tc>
          <w:tcPr>
            <w:tcW w:w="236" w:type="dxa"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C551C" w:rsidRPr="008C551C" w:rsidTr="00F17775">
        <w:trPr>
          <w:gridAfter w:val="2"/>
          <w:wAfter w:w="9514" w:type="dxa"/>
        </w:trPr>
        <w:tc>
          <w:tcPr>
            <w:tcW w:w="236" w:type="dxa"/>
            <w:hideMark/>
          </w:tcPr>
          <w:p w:rsidR="008C551C" w:rsidRPr="008C551C" w:rsidRDefault="008C551C" w:rsidP="008C551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1" w:type="dxa"/>
          </w:tcPr>
          <w:p w:rsidR="008C551C" w:rsidRPr="008C551C" w:rsidRDefault="008C551C" w:rsidP="008C551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C551C" w:rsidRPr="00FF11D7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51C" w:rsidRPr="00FF11D7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закупки</w:t>
      </w:r>
    </w:p>
    <w:p w:rsidR="008C551C" w:rsidRPr="00FF11D7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1C" w:rsidRPr="00FF11D7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 В соответствии с планом-графико</w:t>
      </w:r>
      <w:r w:rsidR="00B41813" w:rsidRPr="00FF11D7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муниципальных закупок,  в 2023</w:t>
      </w:r>
      <w:r w:rsidRPr="00FF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 в поселении проводились закупки товаров, работ и услуг  в соответствии с п.4 ч. 1 ст. 93 ФЗ-44 – то есть закупки до 300 тыс. руб. у единственного поставщика. Кроме того администрацией проводились закупки услуг согласно  п.8 ч. 1 ст. 93 этого же ФЗ так же у единственного поставщика с </w:t>
      </w:r>
      <w:proofErr w:type="spellStart"/>
      <w:r w:rsidRPr="00FF11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электроснабжающей</w:t>
      </w:r>
      <w:proofErr w:type="spellEnd"/>
      <w:r w:rsidRPr="00FF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Ростелекома.</w:t>
      </w:r>
    </w:p>
    <w:p w:rsidR="008C551C" w:rsidRPr="00F17775" w:rsidRDefault="008C551C" w:rsidP="008C551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77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</w:t>
      </w:r>
      <w:r w:rsidR="00425B1F" w:rsidRPr="00F177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Исполнения бюджета за 2023</w:t>
      </w:r>
      <w:r w:rsidRPr="00F177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 </w:t>
      </w:r>
    </w:p>
    <w:p w:rsidR="008C551C" w:rsidRPr="00FF11D7" w:rsidRDefault="008C551C" w:rsidP="008C551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43C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FF1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FF1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proofErr w:type="gramEnd"/>
      <w:r w:rsidRPr="00FF11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безусловно служит бюджет</w:t>
      </w:r>
      <w:r w:rsidRPr="00FF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F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сельского   поселения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 </w:t>
      </w:r>
    </w:p>
    <w:p w:rsidR="00D07A32" w:rsidRPr="00D07A32" w:rsidRDefault="008C551C" w:rsidP="00D0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крупные источники собственных доходов - это земельный налог –  </w:t>
      </w:r>
      <w:r w:rsidR="00D07A32"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476,3 </w:t>
      </w: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   налог  на доходы физических лиц  </w:t>
      </w:r>
      <w:r w:rsidR="00D07A32"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1620,1 </w:t>
      </w: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  Акцизы на топливо  -</w:t>
      </w:r>
      <w:r w:rsidR="00D07A32"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>1077,3.</w:t>
      </w:r>
    </w:p>
    <w:p w:rsidR="008C551C" w:rsidRPr="00D07A32" w:rsidRDefault="008C551C" w:rsidP="00D0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51C" w:rsidRPr="00D07A32" w:rsidRDefault="008C551C" w:rsidP="008C55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И НАЛОГООБЛАГАЕМАЯ БАЗА.</w:t>
      </w:r>
    </w:p>
    <w:p w:rsidR="008C551C" w:rsidRPr="00D07A32" w:rsidRDefault="008C551C" w:rsidP="008C551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1813"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принятым на 2023</w:t>
      </w: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бюджетом поселения доходы бюджета составляли </w:t>
      </w:r>
      <w:r w:rsidR="00D07A32"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7668,4 </w:t>
      </w: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собственные доходы  </w:t>
      </w:r>
      <w:r w:rsidR="00D07A32"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>3864,9</w:t>
      </w: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было исполнено – </w:t>
      </w:r>
      <w:r w:rsidR="00D07A32"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7606,4 </w:t>
      </w:r>
      <w:r w:rsidRPr="00D0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8C551C" w:rsidRPr="00D07A32" w:rsidRDefault="00B41813" w:rsidP="008C55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на 2023</w:t>
      </w:r>
      <w:r w:rsidR="008C551C" w:rsidRPr="00D0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0"/>
        <w:gridCol w:w="1800"/>
        <w:gridCol w:w="1617"/>
        <w:gridCol w:w="1623"/>
      </w:tblGrid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Утверждено, тыс. руб.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</w:t>
            </w:r>
          </w:p>
          <w:p w:rsidR="008C551C" w:rsidRPr="00D07A32" w:rsidRDefault="008C551C" w:rsidP="008C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–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7668,4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7606,4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99,2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собственные доходы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3864,9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3802,9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98,4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1352,0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1620,1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119,9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367,8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476,3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65,5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на топливо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1167,9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1077,3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92,2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32" w:rsidRPr="00D07A32" w:rsidRDefault="00D07A32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56,5</w:t>
            </w:r>
          </w:p>
        </w:tc>
      </w:tr>
      <w:tr w:rsidR="00D07A32" w:rsidRPr="00D07A32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D07A32" w:rsidRDefault="008C551C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</w:t>
            </w: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Аренда имущества находящегося в муниципальной собственности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</w:t>
            </w: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2783,0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2783,0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трансферт,  предоставляемые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80B4A" w:rsidP="0008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  <w:r w:rsidR="0009190F" w:rsidRPr="009B6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80B4A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80B4A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80B4A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сельских </w:t>
            </w:r>
            <w:proofErr w:type="gramStart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субъектов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</w:t>
            </w: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0F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дотации бюджетам </w:t>
            </w:r>
            <w:proofErr w:type="gramStart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proofErr w:type="gramEnd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9B6F34" w:rsidRDefault="0009190F" w:rsidP="00A6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C551C" w:rsidRPr="008643C5" w:rsidTr="000316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8643C5" w:rsidRDefault="008C551C" w:rsidP="008C551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8643C5" w:rsidRDefault="008C551C" w:rsidP="008C551C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8643C5" w:rsidRDefault="008C551C" w:rsidP="008C551C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8643C5" w:rsidRDefault="008C551C" w:rsidP="008C551C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C551C" w:rsidRPr="0009190F" w:rsidRDefault="008C551C" w:rsidP="008C551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1C" w:rsidRPr="0009190F" w:rsidRDefault="00B41813" w:rsidP="008C551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на 2024</w:t>
      </w:r>
      <w:r w:rsidR="008C551C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 поселения составляет: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4320"/>
      </w:tblGrid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09190F" w:rsidRDefault="008C551C" w:rsidP="008C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51C" w:rsidRPr="0009190F" w:rsidRDefault="008C551C" w:rsidP="008C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Утверждено, тыс. руб.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– всего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6865,7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собственные доходы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3695,8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1384,3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на топливо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335,8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2783,0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сбалансированность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09190F" w:rsidRPr="0009190F" w:rsidTr="000316C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8C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Штрафные санкции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90F" w:rsidRPr="0009190F" w:rsidRDefault="0009190F" w:rsidP="00A6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</w:tr>
    </w:tbl>
    <w:p w:rsidR="008C551C" w:rsidRPr="0009190F" w:rsidRDefault="008C551C" w:rsidP="008C5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1C" w:rsidRPr="0009190F" w:rsidRDefault="008C551C" w:rsidP="008C55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«Общегосударственные вопросы» произведены расходы в общей сумме </w:t>
      </w:r>
      <w:r w:rsidR="0009190F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5856,6 </w:t>
      </w:r>
      <w:r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 рублей   </w:t>
      </w:r>
    </w:p>
    <w:p w:rsidR="008C551C" w:rsidRPr="00A7565A" w:rsidRDefault="008C551C" w:rsidP="008C5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Это: </w:t>
      </w:r>
      <w:proofErr w:type="gramStart"/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  и начисление на заработную плату,  оплата услуг связи, коммунальных услуг,  услуг по содержанию имущества, заправка и ремонт оргтехники, диагностика и ремонт автомобиля, публикации в газете, обслуживание программного продукта 1С, подключение и обслуживание информационной системы, оплата  работы по обслуживанию Сайта,  изготовления бланков,  автострахования,    диспансеризацию, земельный  налог, исполнительный сбор, штрафы и пени, уплата членских взносов в совет муниципальных образований</w:t>
      </w:r>
      <w:proofErr w:type="gramEnd"/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оргтехники; канцелярских товаров, запасных частей, картриджей, бумаги, ГСМ. </w:t>
      </w:r>
    </w:p>
    <w:p w:rsidR="0009190F" w:rsidRPr="00F152D7" w:rsidRDefault="0009190F" w:rsidP="0009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разделу «Жилищно-коммунальное  хозяйство» расходы составили 246,6</w:t>
      </w:r>
    </w:p>
    <w:p w:rsidR="0009190F" w:rsidRDefault="0009190F" w:rsidP="0009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Корректировка проектно-сметной документации благоустройства центральной части аула 20,0 тыс. руб.;</w:t>
      </w:r>
    </w:p>
    <w:p w:rsidR="0009190F" w:rsidRPr="00762A1C" w:rsidRDefault="0009190F" w:rsidP="0009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 Приобретение основных средств и прочих материальных запасов 26,3 тыс.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190F" w:rsidRPr="00762A1C" w:rsidRDefault="0009190F" w:rsidP="0009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Дизельное топливо 51,7 тыс. руб.;</w:t>
      </w:r>
    </w:p>
    <w:p w:rsidR="0009190F" w:rsidRPr="00762A1C" w:rsidRDefault="0009190F" w:rsidP="0009190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-- Заработная плата работникам по благоустройству и озеленению  террито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рии 148, 6 </w:t>
      </w:r>
      <w:r w:rsidRP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8C551C" w:rsidRPr="00A7565A" w:rsidRDefault="008C551C" w:rsidP="008C5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пополнения бюджета поселения проводилась работа по отработке недоимки по всем местным налогам. Проводились беседы при непосредственной помощи ФНС, работников администрации района и депутатов СНД с налогоплательщиками об обязательном погашении задолженности в кратчайшие сроки.  </w:t>
      </w:r>
    </w:p>
    <w:p w:rsidR="008C551C" w:rsidRPr="00A7565A" w:rsidRDefault="008C551C" w:rsidP="008C55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56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Благоустройство  поселения</w:t>
      </w:r>
    </w:p>
    <w:p w:rsidR="008C551C" w:rsidRPr="00A7565A" w:rsidRDefault="008C551C" w:rsidP="008C55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551C" w:rsidRPr="00A7565A" w:rsidRDefault="008C551C" w:rsidP="008C551C">
      <w:pPr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A7565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Начиная разговоры о благоустройстве территории сельского поселения за отчетный период хочется сказать большое</w:t>
      </w:r>
      <w:proofErr w:type="gramEnd"/>
      <w:r w:rsidRPr="00A7565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спасибо всем руководителям организаций и нашим  жителям, которые приняли активное участие в благоустройстве поселения.</w:t>
      </w:r>
      <w:r w:rsidRPr="00A756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С 01.01.2019г. регулярно вывозится мусор Эко-Центром, окашивается территории организациями и придомовые территории частных домов.  </w:t>
      </w:r>
    </w:p>
    <w:p w:rsidR="008C551C" w:rsidRPr="00A7565A" w:rsidRDefault="00A7565A" w:rsidP="008C551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7565A">
        <w:rPr>
          <w:rFonts w:ascii="Times New Roman" w:eastAsia="MS Mincho" w:hAnsi="Times New Roman" w:cs="Times New Roman"/>
          <w:sz w:val="28"/>
          <w:szCs w:val="28"/>
          <w:lang w:eastAsia="ru-RU"/>
        </w:rPr>
        <w:t>Ежемесячно</w:t>
      </w:r>
      <w:r w:rsidR="008C551C" w:rsidRPr="00A756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проводились субботники по уборке территорий, опиловке деревьев, посадке деревьев, кустарников.</w:t>
      </w:r>
      <w:r w:rsidR="008C551C" w:rsidRPr="00A756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C551C"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C551C"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 территории.</w:t>
      </w:r>
      <w:r w:rsidR="008C551C" w:rsidRPr="00A75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551C" w:rsidRPr="002610D6" w:rsidRDefault="008C551C" w:rsidP="0026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комиссией МО «</w:t>
      </w:r>
      <w:proofErr w:type="spellStart"/>
      <w:r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</w:t>
      </w:r>
      <w:r w:rsidR="00F17775"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>е» выявлено 1 нарушения</w:t>
      </w:r>
      <w:r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по </w:t>
      </w:r>
      <w:r w:rsidR="002610D6"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32  - </w:t>
      </w:r>
      <w:r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предупреждение. </w:t>
      </w:r>
      <w:r w:rsidR="00F17775"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0D6"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Выписано 10</w:t>
      </w:r>
      <w:r w:rsidR="00F17775"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</w:t>
      </w:r>
      <w:r w:rsidR="002610D6" w:rsidRP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нарушении действующего законодательства в области административных правонарушений. </w:t>
      </w:r>
    </w:p>
    <w:p w:rsidR="008C551C" w:rsidRPr="008643C5" w:rsidRDefault="008C551C" w:rsidP="008C551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551C" w:rsidRPr="008643C5" w:rsidRDefault="008C551C" w:rsidP="008C551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551C" w:rsidRPr="008643C5" w:rsidRDefault="008C551C" w:rsidP="008C551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F06" w:rsidRPr="003E118E" w:rsidRDefault="00F17775" w:rsidP="0086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4F06" w:rsidRPr="003E1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и ремонт дорог</w:t>
      </w:r>
    </w:p>
    <w:p w:rsidR="00864F06" w:rsidRPr="008643C5" w:rsidRDefault="00864F06" w:rsidP="00864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F06" w:rsidRPr="008F7BE8" w:rsidRDefault="00864F06" w:rsidP="00864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вопросов поселения является дорожная деятельность. </w:t>
      </w:r>
      <w:r w:rsidRPr="008F7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Всего протяженность дорог в поселении 18.1 км, в том числе внутри поселенческих </w:t>
      </w:r>
      <w:r w:rsidRP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16.9  км.  В 2023 году </w:t>
      </w:r>
      <w:proofErr w:type="spellStart"/>
      <w:r w:rsidRP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прогрейдировано</w:t>
      </w:r>
      <w:proofErr w:type="spellEnd"/>
      <w:r w:rsidRP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отсыпано ГПС на сумму </w:t>
      </w:r>
      <w:r w:rsidRPr="00762A1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420,8 </w:t>
      </w:r>
      <w:r w:rsidRPr="00762A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тыс. руб</w:t>
      </w:r>
      <w:r w:rsidRPr="00762A1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Pr="003E118E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 Белинского-</w:t>
      </w:r>
      <w:r w:rsidR="00D304B5"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0,92</w:t>
      </w:r>
      <w:r w:rsid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км., Жуковского-</w:t>
      </w:r>
      <w:r w:rsidR="00D304B5"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1,01</w:t>
      </w:r>
      <w:r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Куйбышева</w:t>
      </w:r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4B5"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1,475</w:t>
      </w:r>
      <w:r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0,957 км, </w:t>
      </w:r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Герцена-</w:t>
      </w:r>
      <w:r w:rsidR="00D304B5"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>0,786</w:t>
      </w:r>
      <w:r w:rsidRPr="00D3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</w:p>
    <w:p w:rsidR="008C551C" w:rsidRPr="008643C5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551C" w:rsidRPr="00A7565A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ВОДОСНАБЖЕНИЕ</w:t>
      </w:r>
    </w:p>
    <w:p w:rsidR="008C551C" w:rsidRPr="00A7565A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A7565A" w:rsidRDefault="008C551C" w:rsidP="008C5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настоящее время система водоснабжения находится в  аренде и </w:t>
      </w:r>
      <w:r w:rsidRPr="00A75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обслуживается  ИП «</w:t>
      </w:r>
      <w:proofErr w:type="spellStart"/>
      <w:r w:rsidRPr="00A75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Батметов</w:t>
      </w:r>
      <w:proofErr w:type="spellEnd"/>
      <w:r w:rsidRPr="00A75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все возникающие неисправности ими устраняются своевременно. Многие жители уже установили счетчики учета воды, но это сделали не </w:t>
      </w:r>
      <w:proofErr w:type="gramStart"/>
      <w:r w:rsidRPr="00A75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proofErr w:type="gramEnd"/>
      <w:r w:rsidRPr="00A75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и возникают вопросы по оплате, особенно  в летнее время.</w:t>
      </w:r>
    </w:p>
    <w:p w:rsidR="00864F06" w:rsidRPr="008643C5" w:rsidRDefault="00864F06" w:rsidP="00864F0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551C" w:rsidRPr="0009190F" w:rsidRDefault="008C551C" w:rsidP="008C5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1C" w:rsidRPr="0009190F" w:rsidRDefault="008C551C" w:rsidP="008C5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Уличное освещение</w:t>
      </w:r>
    </w:p>
    <w:p w:rsidR="008C551C" w:rsidRPr="0009190F" w:rsidRDefault="008C551C" w:rsidP="008C5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09190F" w:rsidRDefault="00B41813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8C551C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по уличному освещению нашего поселения. Заменено и установлено дополнительно  </w:t>
      </w:r>
      <w:r w:rsidR="0009190F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493 </w:t>
      </w:r>
      <w:r w:rsidR="008C551C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  фотореле </w:t>
      </w:r>
      <w:r w:rsidR="0009190F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 </w:t>
      </w:r>
      <w:r w:rsidR="008C551C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</w:t>
      </w:r>
      <w:r w:rsidR="0009190F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>1296</w:t>
      </w:r>
      <w:r w:rsidR="008C551C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двух жильного провода  на сумму </w:t>
      </w:r>
      <w:r w:rsidR="0009190F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369,8 </w:t>
      </w:r>
      <w:r w:rsidR="008C551C" w:rsidRPr="000919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Проводились электромонтажные работы по замене отдельных линий электропередач уличного освещения. Вся работа была направлена на бесперебойное освещение дорог и улиц.</w:t>
      </w:r>
    </w:p>
    <w:p w:rsidR="008C551C" w:rsidRPr="00A7565A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текущем году администрацией поселения  работы по уличному освещению будут продолжены.</w:t>
      </w:r>
    </w:p>
    <w:p w:rsidR="008C551C" w:rsidRPr="00A7565A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детьми и молодежью, физическая культура и массовый спорт.</w:t>
      </w:r>
    </w:p>
    <w:p w:rsidR="008C551C" w:rsidRPr="00A7565A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поселении ведется работа с детьми и молодёжью. За отчетный период  молодежь сельского поселения  принимала участие в   районных  спортивных мероприятиях.     В  отчетном году многие спортсмены поселения заняли призовые </w:t>
      </w:r>
      <w:r w:rsidR="00261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 различным видам спорта</w:t>
      </w:r>
      <w:r w:rsidRPr="00A7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Здравоохранение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551C" w:rsidRPr="008C551C" w:rsidRDefault="008C551C" w:rsidP="008C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 нет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551C" w:rsidRPr="008C551C" w:rsidRDefault="008C551C" w:rsidP="008C551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eastAsia="ru-RU"/>
        </w:rPr>
      </w:pPr>
      <w:r w:rsidRPr="008C551C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</w:p>
    <w:p w:rsidR="008C551C" w:rsidRPr="008C551C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Гражданская оборона и пожарная безопасность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418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</w:t>
      </w:r>
      <w:r w:rsidR="00B418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водных объектах на 2023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  профилактики и предупреждения гибели людей на пожарах работниками администрации  проводились совместные рейды с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инспектором в неблагополучные и многодетные семьи.  В основном все возгорания в поселении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8C551C" w:rsidRPr="008C551C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хозяйство</w:t>
      </w:r>
    </w:p>
    <w:p w:rsidR="008C551C" w:rsidRPr="008C551C" w:rsidRDefault="008C551C" w:rsidP="008C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1C" w:rsidRPr="008C551C" w:rsidRDefault="008C551C" w:rsidP="008C551C">
      <w:pPr>
        <w:shd w:val="clear" w:color="auto" w:fill="FFFFFF"/>
        <w:tabs>
          <w:tab w:val="left" w:pos="6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На территории поселения </w:t>
      </w:r>
      <w:r w:rsidRPr="008C551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расположены 15 крестьянско-фермерских хозяйств, возделывающие </w:t>
      </w:r>
      <w:smartTag w:uri="urn:schemas-microsoft-com:office:smarttags" w:element="metricconverter">
        <w:smartTagPr>
          <w:attr w:name="ProductID" w:val="1579 га"/>
        </w:smartTagPr>
        <w:r w:rsidRPr="008C551C">
          <w:rPr>
            <w:rFonts w:ascii="Times New Roman" w:eastAsia="Times New Roman" w:hAnsi="Times New Roman" w:cs="Times New Roman"/>
            <w:spacing w:val="-7"/>
            <w:sz w:val="28"/>
            <w:szCs w:val="28"/>
            <w:lang w:eastAsia="ru-RU"/>
          </w:rPr>
          <w:t>1579 га</w:t>
        </w:r>
      </w:smartTag>
      <w:proofErr w:type="gramStart"/>
      <w:r w:rsidRPr="008C551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8C551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Start"/>
      <w:r w:rsidRPr="008C551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</w:t>
      </w:r>
      <w:proofErr w:type="gramEnd"/>
      <w:r w:rsidRPr="008C551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емли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направлениями деятельности которых являются растениеводство и животноводство.  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планы на 2023 год входят:</w:t>
      </w:r>
    </w:p>
    <w:p w:rsidR="008C551C" w:rsidRPr="008C551C" w:rsidRDefault="008C551C" w:rsidP="008C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Провести дальнейшую работу по максимальному привлечению доходов в бюджет поселения.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-- Благоустройства центральной части   </w:t>
      </w:r>
      <w:proofErr w:type="spell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амхег</w:t>
      </w:r>
      <w:proofErr w:type="spellEnd"/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</w:t>
      </w:r>
      <w:r w:rsidRPr="008C55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-- Продолжить разъяснительную работу среди жителей поселения, и в первую очередь среди молодежи, по профилактике  алкоголизма и наркомании.</w:t>
      </w:r>
    </w:p>
    <w:p w:rsidR="008C551C" w:rsidRPr="008C551C" w:rsidRDefault="008C551C" w:rsidP="008C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-- Реализовать комплекс мер, направленных на обеспечение противопожарной безопасности населения.</w:t>
      </w:r>
    </w:p>
    <w:p w:rsidR="008C551C" w:rsidRPr="008C551C" w:rsidRDefault="008C551C" w:rsidP="008C55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-- Увеличить количество жителей, занимающихся физической культурой и спортом, особенно подростков и молодежи.</w:t>
      </w:r>
    </w:p>
    <w:p w:rsidR="008C551C" w:rsidRPr="008C551C" w:rsidRDefault="008C551C" w:rsidP="008C55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gramStart"/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заключение  хочу выразить слова благодарности главе администрации  муниципального образования «Шовгеновский район  </w:t>
      </w:r>
      <w:proofErr w:type="spellStart"/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Аутлеву</w:t>
      </w:r>
      <w:proofErr w:type="spellEnd"/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Р.Р., Председателю СНД муниципального образования «Шовгеновский район </w:t>
      </w:r>
      <w:proofErr w:type="spellStart"/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Меретукову</w:t>
      </w:r>
      <w:proofErr w:type="spellEnd"/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А.Д., заместителям главы    муниципального образования «Шовгеновский район»,  руководителям структурных подразделений и специалистам Администрации муниципального образования «Шовгеновский район»,   д</w:t>
      </w:r>
      <w:r w:rsidR="00E10EE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епутатам   сельского поселения</w:t>
      </w: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активу поселения, руководителям предприятий и организаций за помощь и поддержку в выполнении намеченных планов, направленных на улучшение</w:t>
      </w:r>
      <w:proofErr w:type="gramEnd"/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качества жизни сельского поселения.</w:t>
      </w:r>
    </w:p>
    <w:p w:rsidR="008C551C" w:rsidRPr="008C551C" w:rsidRDefault="008C551C" w:rsidP="008C551C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Уважаемые жители! Перед нами сегодня стоят действительно нелегкие задачи. Этот год будет не из легких и может быть даже сложнее предыдущего. Цель Администрации - исполнение всех возложенных на администрацию полномочий в рамках имеющихся финансовых возможностей.</w:t>
      </w:r>
    </w:p>
    <w:p w:rsidR="008C551C" w:rsidRPr="008C551C" w:rsidRDefault="008C551C" w:rsidP="008C551C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Хочу пожелать всем крепкого здоровья, счастья, добра и уюта в ваших домах, благополучия Вам и вашим близким.</w:t>
      </w:r>
    </w:p>
    <w:p w:rsidR="008C551C" w:rsidRPr="008C551C" w:rsidRDefault="008C551C" w:rsidP="008C551C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551C" w:rsidRPr="008C551C" w:rsidRDefault="008C551C" w:rsidP="008C551C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Доклад окончен.</w:t>
      </w:r>
    </w:p>
    <w:p w:rsidR="00CD138F" w:rsidRPr="008C551C" w:rsidRDefault="008C551C" w:rsidP="008C551C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8C5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Благодарю всех за внимание.</w:t>
      </w:r>
    </w:p>
    <w:sectPr w:rsidR="00CD138F" w:rsidRPr="008C551C" w:rsidSect="007823F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79"/>
    <w:rsid w:val="00047366"/>
    <w:rsid w:val="00080B4A"/>
    <w:rsid w:val="0009190F"/>
    <w:rsid w:val="00251223"/>
    <w:rsid w:val="002610D6"/>
    <w:rsid w:val="003975C0"/>
    <w:rsid w:val="003F7C3A"/>
    <w:rsid w:val="00425B1F"/>
    <w:rsid w:val="004809AC"/>
    <w:rsid w:val="0052255C"/>
    <w:rsid w:val="00712779"/>
    <w:rsid w:val="00714EFD"/>
    <w:rsid w:val="008643C5"/>
    <w:rsid w:val="00864F06"/>
    <w:rsid w:val="008A4200"/>
    <w:rsid w:val="008C551C"/>
    <w:rsid w:val="00A7565A"/>
    <w:rsid w:val="00A933C3"/>
    <w:rsid w:val="00B41813"/>
    <w:rsid w:val="00CD138F"/>
    <w:rsid w:val="00D07A32"/>
    <w:rsid w:val="00D304B5"/>
    <w:rsid w:val="00E10EEA"/>
    <w:rsid w:val="00ED2FED"/>
    <w:rsid w:val="00F17775"/>
    <w:rsid w:val="00FB0E2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murmashi.ru/file/admpril/2013/sovetd/resh25prilotche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20</cp:revision>
  <cp:lastPrinted>2024-01-23T07:26:00Z</cp:lastPrinted>
  <dcterms:created xsi:type="dcterms:W3CDTF">2024-01-10T07:08:00Z</dcterms:created>
  <dcterms:modified xsi:type="dcterms:W3CDTF">2024-01-23T07:29:00Z</dcterms:modified>
</cp:coreProperties>
</file>